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6C27" w14:textId="77777777" w:rsidR="00086720" w:rsidRDefault="00086720" w:rsidP="008B16BB">
      <w:bookmarkStart w:id="0" w:name="_Toc459888455"/>
    </w:p>
    <w:bookmarkEnd w:id="0"/>
    <w:p w14:paraId="66B4029C" w14:textId="07ECDCA4" w:rsidR="00243478" w:rsidRPr="00243478" w:rsidRDefault="00243478" w:rsidP="00243478">
      <w:pPr>
        <w:jc w:val="left"/>
        <w:rPr>
          <w:color w:val="0098CD"/>
          <w:sz w:val="40"/>
          <w:szCs w:val="40"/>
        </w:rPr>
      </w:pPr>
      <w:r w:rsidRPr="00243478">
        <w:rPr>
          <w:color w:val="0098CD"/>
          <w:sz w:val="40"/>
          <w:szCs w:val="40"/>
        </w:rPr>
        <w:t xml:space="preserve">Trabajo: </w:t>
      </w:r>
      <w:r w:rsidR="00BF14B5" w:rsidRPr="00BF14B5">
        <w:rPr>
          <w:color w:val="0098CD"/>
          <w:sz w:val="40"/>
          <w:szCs w:val="40"/>
        </w:rPr>
        <w:t>Definiendo mi meta</w:t>
      </w:r>
    </w:p>
    <w:p w14:paraId="22D510D6" w14:textId="77777777" w:rsidR="00243478" w:rsidRPr="00243478" w:rsidRDefault="00243478" w:rsidP="00243478">
      <w:pPr>
        <w:jc w:val="left"/>
        <w:rPr>
          <w:rFonts w:cs="UnitOT-Light"/>
          <w:szCs w:val="22"/>
        </w:rPr>
      </w:pPr>
    </w:p>
    <w:p w14:paraId="38429967" w14:textId="3B475A1C" w:rsidR="00243478" w:rsidRDefault="00BF14B5" w:rsidP="00243478">
      <w:pPr>
        <w:rPr>
          <w:rFonts w:cs="UnitOT-Light"/>
          <w:szCs w:val="22"/>
        </w:rPr>
      </w:pPr>
      <w:r w:rsidRPr="00BF14B5">
        <w:rPr>
          <w:rFonts w:cs="UnitOT-Light"/>
          <w:szCs w:val="22"/>
        </w:rPr>
        <w:t xml:space="preserve">Como has visto en el tema, la definición de una meta provoca en las personas un estímulo </w:t>
      </w:r>
      <w:proofErr w:type="spellStart"/>
      <w:r w:rsidRPr="00BF14B5">
        <w:rPr>
          <w:rFonts w:cs="UnitOT-Light"/>
          <w:szCs w:val="22"/>
        </w:rPr>
        <w:t>automotivador</w:t>
      </w:r>
      <w:proofErr w:type="spellEnd"/>
      <w:r w:rsidRPr="00BF14B5">
        <w:rPr>
          <w:rFonts w:cs="UnitOT-Light"/>
          <w:szCs w:val="22"/>
        </w:rPr>
        <w:t xml:space="preserve"> que pone en marcha todos los sistemas motivacionales. Sin embargo, concretar su definición va a ser fundamental para que se convierta en la fuente que necesitamos y active nuestros recursos. Si a esta definición añadimos un “para qué” (recuerda el cuento de la catedral de Burgos que podrás ver en la entrevista a Olga Cañizares), sumamos dos importantes fuentes de automotivación que pondrán en marcha todas nuestras capacidades para alcanzar el objetivo.</w:t>
      </w:r>
    </w:p>
    <w:p w14:paraId="32FFD926" w14:textId="77777777" w:rsidR="00243478" w:rsidRPr="00243478" w:rsidRDefault="00243478" w:rsidP="00243478"/>
    <w:p w14:paraId="1C3A576E" w14:textId="77777777" w:rsidR="00243478" w:rsidRPr="00243478" w:rsidRDefault="00243478" w:rsidP="00243478">
      <w:r w:rsidRPr="00243478">
        <w:t>Para realizar la actividad:</w:t>
      </w:r>
    </w:p>
    <w:p w14:paraId="0538DB86" w14:textId="77777777" w:rsidR="00243478" w:rsidRPr="00243478" w:rsidRDefault="00243478" w:rsidP="00243478"/>
    <w:p w14:paraId="714A5EDF" w14:textId="4CC2039A" w:rsidR="00243478" w:rsidRPr="00243478" w:rsidRDefault="00BF14B5" w:rsidP="00243478">
      <w:pPr>
        <w:numPr>
          <w:ilvl w:val="0"/>
          <w:numId w:val="2"/>
        </w:numPr>
        <w:contextualSpacing/>
      </w:pPr>
      <w:r w:rsidRPr="00BF14B5">
        <w:t>Redacta una meta y argumenta en 3 líneas cada una de sus características: MEDIBLE, ESPECIFICA, TANGIBLE, ALCANZABLE</w:t>
      </w:r>
      <w:r w:rsidR="00243478" w:rsidRPr="00243478">
        <w:t>.</w:t>
      </w:r>
    </w:p>
    <w:p w14:paraId="6C5F5F0C" w14:textId="77777777" w:rsidR="00BF14B5" w:rsidRDefault="00BF14B5" w:rsidP="00243478">
      <w:pPr>
        <w:numPr>
          <w:ilvl w:val="0"/>
          <w:numId w:val="2"/>
        </w:numPr>
        <w:contextualSpacing/>
      </w:pPr>
      <w:r w:rsidRPr="00BF14B5">
        <w:t>Trasciende la meta con un “para qué” y argumenta lo que te hace pensar, sentir y hacer, el hecho de tener esa meta y ese “para qué”.</w:t>
      </w:r>
    </w:p>
    <w:p w14:paraId="56A8326E" w14:textId="77777777" w:rsidR="00243478" w:rsidRPr="00243478" w:rsidRDefault="00243478" w:rsidP="00243478"/>
    <w:p w14:paraId="0DA381AD" w14:textId="77777777" w:rsidR="00243478" w:rsidRPr="00243478" w:rsidRDefault="00243478" w:rsidP="00BF14B5">
      <w:pPr>
        <w:contextualSpacing/>
      </w:pPr>
      <w:r w:rsidRPr="00243478">
        <w:rPr>
          <w:b/>
        </w:rPr>
        <w:t>Extensión máxima</w:t>
      </w:r>
      <w:r w:rsidRPr="00243478">
        <w:t>: 150 - 300 palabras en letra Calibri 12 e interlineado 1,5.</w:t>
      </w:r>
    </w:p>
    <w:p w14:paraId="54B289E9" w14:textId="77777777" w:rsidR="00BF4B49" w:rsidRPr="00A90972" w:rsidRDefault="00BF4B49" w:rsidP="00243478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D721" w14:textId="77777777"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14:paraId="180A8D4C" w14:textId="77777777"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10CD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2F420778" wp14:editId="132561B6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CD2937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3478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20778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" o:allowoverlap="f" fillcolor="#0098cd" stroked="f" strokeweight="1pt">
              <v:textbox inset="0,4mm,0">
                <w:txbxContent>
                  <w:p w14:paraId="50CD2937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43478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1C2231CD" wp14:editId="66DD3F2A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4312E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231C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" filled="f" stroked="f" strokeweight=".5pt">
              <v:textbox inset="0,0,0,0">
                <w:txbxContent>
                  <w:p w14:paraId="1304312E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4CB8E12" w14:textId="77777777" w:rsidR="0041334B" w:rsidRPr="00656B43" w:rsidRDefault="00243478" w:rsidP="00B96994">
    <w:pPr>
      <w:pStyle w:val="PiedepginaSecciones"/>
      <w:rPr>
        <w:color w:val="777777"/>
      </w:rPr>
    </w:pPr>
    <w:r>
      <w:t>Tema 5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9519" w14:textId="77777777"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14:paraId="49102849" w14:textId="77777777"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4C8F2273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67BDFE12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7EC8E3E8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7BDC46A5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55075810" w14:textId="77777777" w:rsidTr="001924C8">
      <w:trPr>
        <w:trHeight w:val="342"/>
      </w:trPr>
      <w:tc>
        <w:tcPr>
          <w:tcW w:w="2552" w:type="dxa"/>
          <w:vMerge w:val="restart"/>
        </w:tcPr>
        <w:p w14:paraId="2A296F05" w14:textId="77777777" w:rsidR="00A90972" w:rsidRPr="00472B27" w:rsidRDefault="00243478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1294D31C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727386CD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5D4AAFFB" w14:textId="77777777" w:rsidTr="001924C8">
      <w:trPr>
        <w:trHeight w:val="342"/>
      </w:trPr>
      <w:tc>
        <w:tcPr>
          <w:tcW w:w="2552" w:type="dxa"/>
          <w:vMerge/>
        </w:tcPr>
        <w:p w14:paraId="15CA45BE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0BE23B08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00FF4D72" w14:textId="77777777" w:rsidR="00A90972" w:rsidRDefault="00A90972" w:rsidP="00A90972">
          <w:pPr>
            <w:pStyle w:val="Encabezado"/>
          </w:pPr>
        </w:p>
      </w:tc>
    </w:tr>
  </w:tbl>
  <w:p w14:paraId="154E186A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3478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14B5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3DE6F5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64C4744E-2985-4853-8346-27A0D0857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9AA6A-CE1B-4094-B5CB-58B7DD2E51F6}"/>
</file>

<file path=customXml/itemProps3.xml><?xml version="1.0" encoding="utf-8"?>
<ds:datastoreItem xmlns:ds="http://schemas.openxmlformats.org/officeDocument/2006/customXml" ds:itemID="{9279526B-B1FA-4AA0-B2E9-4844CB7F7E97}"/>
</file>

<file path=customXml/itemProps4.xml><?xml version="1.0" encoding="utf-8"?>
<ds:datastoreItem xmlns:ds="http://schemas.openxmlformats.org/officeDocument/2006/customXml" ds:itemID="{45256A8D-3130-475D-B59F-B2B938777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David Araoz Villanueva</cp:lastModifiedBy>
  <cp:revision>19</cp:revision>
  <cp:lastPrinted>2017-09-08T09:41:00Z</cp:lastPrinted>
  <dcterms:created xsi:type="dcterms:W3CDTF">2017-09-20T09:58:00Z</dcterms:created>
  <dcterms:modified xsi:type="dcterms:W3CDTF">2022-02-25T08:09:00Z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