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CA4D2C" w:rsidRDefault="00CA4D2C" w:rsidP="00CA4D2C">
      <w:pPr>
        <w:pStyle w:val="TtuloApartado1sinnivel"/>
      </w:pPr>
      <w:r>
        <w:t xml:space="preserve">Trabajo: Preguntas poderosas </w:t>
      </w:r>
    </w:p>
    <w:p w:rsidR="00CA4D2C" w:rsidRDefault="00CA4D2C" w:rsidP="00CA4D2C"/>
    <w:p w:rsidR="00CA4D2C" w:rsidRDefault="00CA4D2C" w:rsidP="00CA4D2C">
      <w:r>
        <w:t xml:space="preserve">Esta actividad te permitirá realizar un entrenamiento para desarrollar tu capacidad de elaborar preguntas poderosas. </w:t>
      </w:r>
    </w:p>
    <w:p w:rsidR="00CA4D2C" w:rsidRDefault="00CA4D2C" w:rsidP="00CA4D2C">
      <w:bookmarkStart w:id="1" w:name="_GoBack"/>
      <w:bookmarkEnd w:id="1"/>
    </w:p>
    <w:p w:rsidR="00CA4D2C" w:rsidRDefault="00CA4D2C" w:rsidP="00CA4D2C">
      <w:r>
        <w:t xml:space="preserve">Cuando preguntamos a las personas, les damos la oportunidad de buscar sus recursos para solventar sus problemas, complicaciones y conflictos sin interferir con nuestros mapas. El arte de preguntar es una capacidad interpersonal fundamental para trabajar con personas. </w:t>
      </w:r>
    </w:p>
    <w:p w:rsidR="00CA4D2C" w:rsidRDefault="00CA4D2C" w:rsidP="00CA4D2C"/>
    <w:p w:rsidR="00CA4D2C" w:rsidRDefault="00CA4D2C" w:rsidP="00CA4D2C">
      <w:r>
        <w:t xml:space="preserve">La actividad consta de dos partes. En la primera parte, tendrás que transformar en preguntas las siguientes afirmaciones: </w:t>
      </w:r>
    </w:p>
    <w:p w:rsidR="00CA4D2C" w:rsidRDefault="00CA4D2C" w:rsidP="00CA4D2C"/>
    <w:p w:rsidR="00CA4D2C" w:rsidRDefault="00CA4D2C" w:rsidP="00CA4D2C">
      <w:pPr>
        <w:pStyle w:val="Prrafodelista"/>
        <w:numPr>
          <w:ilvl w:val="0"/>
          <w:numId w:val="24"/>
        </w:numPr>
      </w:pPr>
      <w:r>
        <w:t xml:space="preserve">Tienes capacidad para afrontar las metas que te propongas. </w:t>
      </w:r>
    </w:p>
    <w:p w:rsidR="00CA4D2C" w:rsidRDefault="00CA4D2C" w:rsidP="00CA4D2C">
      <w:pPr>
        <w:pStyle w:val="Prrafodelista"/>
        <w:numPr>
          <w:ilvl w:val="0"/>
          <w:numId w:val="24"/>
        </w:numPr>
      </w:pPr>
      <w:r>
        <w:t xml:space="preserve">No serás capaz de cambiar de trabajo. </w:t>
      </w:r>
    </w:p>
    <w:p w:rsidR="00CA4D2C" w:rsidRDefault="00CA4D2C" w:rsidP="00CA4D2C">
      <w:pPr>
        <w:pStyle w:val="Prrafodelista"/>
        <w:numPr>
          <w:ilvl w:val="0"/>
          <w:numId w:val="24"/>
        </w:numPr>
      </w:pPr>
      <w:r>
        <w:t xml:space="preserve">Hay muchas formas de interpretar lo que ha sucedido. </w:t>
      </w:r>
    </w:p>
    <w:p w:rsidR="00CA4D2C" w:rsidRDefault="00CA4D2C" w:rsidP="00CA4D2C">
      <w:pPr>
        <w:pStyle w:val="Prrafodelista"/>
        <w:numPr>
          <w:ilvl w:val="0"/>
          <w:numId w:val="24"/>
        </w:numPr>
      </w:pPr>
      <w:r>
        <w:t xml:space="preserve">Tienes miedo de no conseguir los resultados que estás esperando. </w:t>
      </w:r>
    </w:p>
    <w:p w:rsidR="00CA4D2C" w:rsidRDefault="00CA4D2C" w:rsidP="00CA4D2C">
      <w:pPr>
        <w:pStyle w:val="Prrafodelista"/>
        <w:numPr>
          <w:ilvl w:val="0"/>
          <w:numId w:val="24"/>
        </w:numPr>
      </w:pPr>
      <w:r>
        <w:t xml:space="preserve">Has tenido problemas con tus amigos que te hacen sentir triste. </w:t>
      </w:r>
    </w:p>
    <w:p w:rsidR="00CA4D2C" w:rsidRDefault="00CA4D2C" w:rsidP="00CA4D2C">
      <w:pPr>
        <w:pStyle w:val="Prrafodelista"/>
        <w:numPr>
          <w:ilvl w:val="0"/>
          <w:numId w:val="24"/>
        </w:numPr>
      </w:pPr>
      <w:r>
        <w:t xml:space="preserve">Algunos temas habría que tratarlos con más firmeza. </w:t>
      </w:r>
    </w:p>
    <w:p w:rsidR="00CA4D2C" w:rsidRDefault="00CA4D2C" w:rsidP="00CA4D2C"/>
    <w:p w:rsidR="00CA4D2C" w:rsidRDefault="00CA4D2C" w:rsidP="00CA4D2C">
      <w:r>
        <w:t xml:space="preserve">Una vez hecho esto, elabora tres preguntas que permitan a una persona: </w:t>
      </w:r>
    </w:p>
    <w:p w:rsidR="00CA4D2C" w:rsidRDefault="00CA4D2C" w:rsidP="00CA4D2C"/>
    <w:p w:rsidR="00CA4D2C" w:rsidRDefault="00CA4D2C" w:rsidP="00CA4D2C">
      <w:pPr>
        <w:pStyle w:val="Prrafodelista"/>
        <w:numPr>
          <w:ilvl w:val="0"/>
          <w:numId w:val="25"/>
        </w:numPr>
      </w:pPr>
      <w:r>
        <w:t xml:space="preserve">Identificar los recursos que necesita para abordar una situación sin resolver. </w:t>
      </w:r>
    </w:p>
    <w:p w:rsidR="00CA4D2C" w:rsidRDefault="00CA4D2C" w:rsidP="00CA4D2C">
      <w:pPr>
        <w:pStyle w:val="Prrafodelista"/>
        <w:numPr>
          <w:ilvl w:val="0"/>
          <w:numId w:val="25"/>
        </w:numPr>
      </w:pPr>
      <w:r>
        <w:t>Saber qué pasos deberá dar para abordarla.</w:t>
      </w:r>
    </w:p>
    <w:p w:rsidR="00BF4B49" w:rsidRPr="00A90972" w:rsidRDefault="00BF4B49" w:rsidP="00CA4D2C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A4D2C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CA4D2C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CA4D2C" w:rsidP="00B96994">
    <w:pPr>
      <w:pStyle w:val="PiedepginaSecciones"/>
      <w:rPr>
        <w:color w:val="777777"/>
      </w:rPr>
    </w:pPr>
    <w:r>
      <w:t>Tema 6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CA4D2C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49B0412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306A19DD"/>
    <w:multiLevelType w:val="multilevel"/>
    <w:tmpl w:val="FCB6914A"/>
    <w:numStyleLink w:val="VietasUNIRcombinada"/>
  </w:abstractNum>
  <w:abstractNum w:abstractNumId="11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14134D7"/>
    <w:multiLevelType w:val="multilevel"/>
    <w:tmpl w:val="B37C3B20"/>
    <w:numStyleLink w:val="VietasUNIR"/>
  </w:abstractNum>
  <w:abstractNum w:abstractNumId="13" w15:restartNumberingAfterBreak="0">
    <w:nsid w:val="31C63678"/>
    <w:multiLevelType w:val="multilevel"/>
    <w:tmpl w:val="B0E0186E"/>
    <w:numStyleLink w:val="NmeracinTest"/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8F259D0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542083"/>
    <w:multiLevelType w:val="multilevel"/>
    <w:tmpl w:val="B0E0186E"/>
    <w:numStyleLink w:val="NmeracinTest"/>
  </w:abstractNum>
  <w:abstractNum w:abstractNumId="23" w15:restartNumberingAfterBreak="0">
    <w:nsid w:val="7D254355"/>
    <w:multiLevelType w:val="multilevel"/>
    <w:tmpl w:val="B37C3B20"/>
    <w:numStyleLink w:val="VietasUNIR"/>
  </w:abstractNum>
  <w:abstractNum w:abstractNumId="24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5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1"/>
  </w:num>
  <w:num w:numId="10">
    <w:abstractNumId w:val="1"/>
  </w:num>
  <w:num w:numId="11">
    <w:abstractNumId w:val="24"/>
  </w:num>
  <w:num w:numId="12">
    <w:abstractNumId w:val="2"/>
  </w:num>
  <w:num w:numId="13">
    <w:abstractNumId w:val="11"/>
  </w:num>
  <w:num w:numId="14">
    <w:abstractNumId w:val="13"/>
  </w:num>
  <w:num w:numId="15">
    <w:abstractNumId w:val="19"/>
  </w:num>
  <w:num w:numId="16">
    <w:abstractNumId w:val="17"/>
  </w:num>
  <w:num w:numId="17">
    <w:abstractNumId w:val="12"/>
  </w:num>
  <w:num w:numId="18">
    <w:abstractNumId w:val="22"/>
  </w:num>
  <w:num w:numId="19">
    <w:abstractNumId w:val="4"/>
  </w:num>
  <w:num w:numId="20">
    <w:abstractNumId w:val="10"/>
  </w:num>
  <w:num w:numId="21">
    <w:abstractNumId w:val="16"/>
  </w:num>
  <w:num w:numId="22">
    <w:abstractNumId w:val="9"/>
  </w:num>
  <w:num w:numId="23">
    <w:abstractNumId w:val="5"/>
  </w:num>
  <w:num w:numId="2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A4D2C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482EE8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ECFEC7D3-9BC8-4791-9083-EA7302DA9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636B0-FF18-4419-9206-6F7038C6F397}"/>
</file>

<file path=customXml/itemProps3.xml><?xml version="1.0" encoding="utf-8"?>
<ds:datastoreItem xmlns:ds="http://schemas.openxmlformats.org/officeDocument/2006/customXml" ds:itemID="{2E216B48-B895-4554-940F-CF4C10866757}"/>
</file>

<file path=customXml/itemProps4.xml><?xml version="1.0" encoding="utf-8"?>
<ds:datastoreItem xmlns:ds="http://schemas.openxmlformats.org/officeDocument/2006/customXml" ds:itemID="{6C3B3630-719A-40C6-8B52-FF378DF25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18</cp:revision>
  <cp:lastPrinted>2017-09-08T09:41:00Z</cp:lastPrinted>
  <dcterms:created xsi:type="dcterms:W3CDTF">2017-09-20T09:58:00Z</dcterms:created>
  <dcterms:modified xsi:type="dcterms:W3CDTF">2018-06-04T07:35:00Z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